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3994"/>
      </w:tblGrid>
      <w:tr w:rsidR="009C2C48" w:rsidRPr="009B3B77" w:rsidTr="005B0D6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9C2C48" w:rsidRPr="009B3B77" w:rsidRDefault="009C2C48" w:rsidP="005B0D6A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9C2C48" w:rsidRPr="009B3B77" w:rsidTr="005B0D6A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C2C48" w:rsidRPr="006D13CB" w:rsidRDefault="009C2C48" w:rsidP="005B0D6A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Tomograf komputerowy </w:t>
            </w:r>
            <w:r w:rsidR="00184462">
              <w:rPr>
                <w:rFonts w:ascii="Garamond" w:hAnsi="Garamond"/>
                <w:b/>
                <w:sz w:val="22"/>
                <w:szCs w:val="22"/>
              </w:rPr>
              <w:t xml:space="preserve">64-rzędowy </w:t>
            </w:r>
            <w:r>
              <w:rPr>
                <w:rFonts w:ascii="Garamond" w:hAnsi="Garamond"/>
                <w:b/>
                <w:sz w:val="22"/>
                <w:szCs w:val="22"/>
              </w:rPr>
              <w:t>wraz z adaptacją pomieszczeń</w:t>
            </w: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</w:tbl>
    <w:p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6E7B49">
        <w:rPr>
          <w:rFonts w:ascii="Garamond" w:hAnsi="Garamond"/>
          <w:sz w:val="22"/>
          <w:szCs w:val="22"/>
        </w:rPr>
        <w:t>Uwagi i objaśnienia:</w:t>
      </w:r>
      <w:r w:rsidRPr="00F3421F">
        <w:rPr>
          <w:rFonts w:ascii="Garamond" w:hAnsi="Garamond"/>
          <w:sz w:val="22"/>
          <w:szCs w:val="22"/>
        </w:rPr>
        <w:t xml:space="preserve"> </w:t>
      </w:r>
    </w:p>
    <w:p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9C2C48" w:rsidRPr="00320EBB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</w:t>
      </w:r>
      <w:r>
        <w:rPr>
          <w:rFonts w:ascii="Garamond" w:hAnsi="Garamond"/>
          <w:sz w:val="22"/>
          <w:szCs w:val="22"/>
        </w:rPr>
        <w:t>min. 2021</w:t>
      </w:r>
      <w:r w:rsidRPr="00320EBB">
        <w:rPr>
          <w:rFonts w:ascii="Garamond" w:hAnsi="Garamond"/>
          <w:sz w:val="22"/>
          <w:szCs w:val="22"/>
        </w:rPr>
        <w:t xml:space="preserve">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9492"/>
      </w:tblGrid>
      <w:tr w:rsidR="009C2C48" w:rsidRPr="00320EBB" w:rsidTr="005B0D6A">
        <w:trPr>
          <w:trHeight w:val="652"/>
        </w:trPr>
        <w:tc>
          <w:tcPr>
            <w:tcW w:w="3936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</w:rPr>
            </w:pPr>
            <w:r w:rsidRPr="00320EBB">
              <w:rPr>
                <w:rFonts w:ascii="Garamond" w:hAnsi="Garamond"/>
                <w:i w:val="0"/>
                <w:color w:val="auto"/>
              </w:rPr>
              <w:t>………………………………………………</w:t>
            </w:r>
          </w:p>
        </w:tc>
      </w:tr>
      <w:tr w:rsidR="009C2C48" w:rsidRPr="00320EBB" w:rsidTr="005B0D6A">
        <w:trPr>
          <w:trHeight w:val="548"/>
        </w:trPr>
        <w:tc>
          <w:tcPr>
            <w:tcW w:w="3936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</w:rPr>
              <w:t>Producent:</w:t>
            </w:r>
          </w:p>
        </w:tc>
        <w:tc>
          <w:tcPr>
            <w:tcW w:w="9492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</w:rPr>
            </w:pPr>
            <w:r w:rsidRPr="00320EBB">
              <w:rPr>
                <w:rFonts w:ascii="Garamond" w:hAnsi="Garamond"/>
                <w:i w:val="0"/>
                <w:color w:val="auto"/>
              </w:rPr>
              <w:t>………………………………………………</w:t>
            </w:r>
          </w:p>
        </w:tc>
      </w:tr>
      <w:tr w:rsidR="009C2C48" w:rsidRPr="00320EBB" w:rsidTr="005B0D6A">
        <w:trPr>
          <w:trHeight w:val="429"/>
        </w:trPr>
        <w:tc>
          <w:tcPr>
            <w:tcW w:w="3936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</w:rPr>
            </w:pPr>
            <w:r w:rsidRPr="00320EBB">
              <w:rPr>
                <w:rFonts w:ascii="Garamond" w:hAnsi="Garamond"/>
                <w:i w:val="0"/>
                <w:color w:val="auto"/>
              </w:rPr>
              <w:t>………………………………………………</w:t>
            </w:r>
          </w:p>
        </w:tc>
      </w:tr>
      <w:tr w:rsidR="009C2C48" w:rsidRPr="00320EBB" w:rsidTr="005B0D6A">
        <w:trPr>
          <w:trHeight w:val="549"/>
        </w:trPr>
        <w:tc>
          <w:tcPr>
            <w:tcW w:w="3936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</w:rPr>
            </w:pPr>
            <w:r w:rsidRPr="00320EBB">
              <w:rPr>
                <w:rFonts w:ascii="Garamond" w:hAnsi="Garamond"/>
                <w:i w:val="0"/>
                <w:color w:val="auto"/>
              </w:rPr>
              <w:t>………………………………………………</w:t>
            </w:r>
          </w:p>
        </w:tc>
      </w:tr>
      <w:tr w:rsidR="009C2C48" w:rsidRPr="00320EBB" w:rsidTr="005B0D6A">
        <w:trPr>
          <w:trHeight w:val="629"/>
        </w:trPr>
        <w:tc>
          <w:tcPr>
            <w:tcW w:w="3936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</w:rPr>
            </w:pPr>
            <w:r w:rsidRPr="00320EBB">
              <w:rPr>
                <w:rFonts w:ascii="Garamond" w:hAnsi="Garamond"/>
                <w:i w:val="0"/>
                <w:color w:val="auto"/>
              </w:rPr>
              <w:t>………………………………………………</w:t>
            </w:r>
          </w:p>
        </w:tc>
      </w:tr>
    </w:tbl>
    <w:p w:rsidR="009C2C48" w:rsidRPr="009B3B77" w:rsidRDefault="009C2C48" w:rsidP="009C2C48">
      <w:pPr>
        <w:pStyle w:val="Standard"/>
        <w:spacing w:line="276" w:lineRule="auto"/>
        <w:rPr>
          <w:rFonts w:ascii="Garamond" w:hAnsi="Garamond"/>
          <w:sz w:val="22"/>
          <w:szCs w:val="22"/>
        </w:rPr>
      </w:pPr>
    </w:p>
    <w:p w:rsidR="009C2C48" w:rsidRPr="009B3B77" w:rsidRDefault="009C2C48" w:rsidP="009C2C48">
      <w:pPr>
        <w:rPr>
          <w:rFonts w:ascii="Garamond" w:hAnsi="Garamond"/>
        </w:rPr>
      </w:pPr>
    </w:p>
    <w:p w:rsidR="00A314E6" w:rsidRDefault="00A314E6">
      <w:pPr>
        <w:suppressAutoHyphens w:val="0"/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C2C48" w:rsidRPr="009B3B77" w:rsidRDefault="009C2C48" w:rsidP="009C2C48">
      <w:pPr>
        <w:rPr>
          <w:rFonts w:ascii="Garamond" w:hAnsi="Garamond"/>
        </w:rPr>
      </w:pPr>
    </w:p>
    <w:p w:rsidR="009C2C48" w:rsidRPr="009B3B77" w:rsidRDefault="009C2C48" w:rsidP="009C2C48">
      <w:pPr>
        <w:rPr>
          <w:rFonts w:ascii="Garamond" w:eastAsia="Calibri" w:hAnsi="Garamond"/>
        </w:rPr>
      </w:pPr>
    </w:p>
    <w:p w:rsidR="009C2C48" w:rsidRPr="00465DBD" w:rsidRDefault="009C2C48" w:rsidP="009C2C48">
      <w:pPr>
        <w:pStyle w:val="Podtytu"/>
        <w:rPr>
          <w:rFonts w:ascii="Garamond" w:hAnsi="Garamond"/>
          <w:sz w:val="22"/>
          <w:szCs w:val="22"/>
          <w:lang w:eastAsia="zh-CN"/>
        </w:rPr>
      </w:pPr>
      <w:r w:rsidRPr="00F3421F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8676"/>
        <w:gridCol w:w="1701"/>
        <w:gridCol w:w="2693"/>
      </w:tblGrid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E6" w:rsidRPr="006E7B49" w:rsidRDefault="00A314E6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6E7B49" w:rsidRDefault="00A314E6" w:rsidP="005B0D6A">
            <w:pPr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A3B4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WYMAGANIA OGÓLNE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Tomograf komputerowy całego ciała posiadający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detektor min. 64 rzędowy 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>uzyskujący min</w:t>
            </w:r>
            <w:r w:rsidR="00695BA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695BA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695BA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64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695BA5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>128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warstw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submilimetrowych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(w jednym pełnym obrocie układu lampa-detektor wokół badanego pacjenta).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widowControl w:val="0"/>
              <w:jc w:val="both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Pokryc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ie anatomiczne detektora min. 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38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widowControl w:val="0"/>
              <w:jc w:val="both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Pochy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lanie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zakresie min. ±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28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Średnica otworu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≥ 70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Udźwig stołu pacjenta min. 22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contextualSpacing/>
              <w:jc w:val="both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Wyposażenie stołu:</w:t>
            </w:r>
          </w:p>
          <w:p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materac z osłoną chroniącą stół przed zalaniem płynami</w:t>
            </w:r>
          </w:p>
          <w:p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podgłówki do badania głowy </w:t>
            </w:r>
          </w:p>
          <w:p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podgłówek do pozycji na wznak</w:t>
            </w:r>
          </w:p>
          <w:p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pasy stabilizujące</w:t>
            </w:r>
          </w:p>
          <w:p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podpórka pod ramię, kolana i nogi</w:t>
            </w:r>
          </w:p>
          <w:p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</w:rPr>
            </w:pP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bobiks</w:t>
            </w:r>
            <w:proofErr w:type="spellEnd"/>
          </w:p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- rolka z jednorazowym prześcieradłem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GENERATOR I LAMPA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Aparat wraz z lampą wyprodukowany nie wcześniej niż w 2021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9D60F8" w:rsidRDefault="00A314E6" w:rsidP="005B0D6A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Maksymalna moc generatora 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50 kW</w:t>
            </w:r>
            <w:r w:rsid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Minimalne napięcie anody, możliwe do zastosowania w protokołach badań ≤ 80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Maksymalne napięcie anody, możliwe do zastosowania w protokołach badań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13</w:t>
            </w:r>
            <w:r w:rsidR="00234917"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  <w:r w:rsid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Maksymalny prąd</w:t>
            </w:r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lampy </w:t>
            </w:r>
            <w:proofErr w:type="spellStart"/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>rtg</w:t>
            </w:r>
            <w:proofErr w:type="spellEnd"/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używany w protokołach badań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≥ 4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00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dla min. 120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9D60F8" w:rsidRDefault="00A314E6" w:rsidP="005B0D6A">
            <w:pPr>
              <w:rPr>
                <w:rFonts w:ascii="Garamond" w:hAnsi="Garamond"/>
                <w:color w:val="FF0000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Rzeczywista p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ojemność cieplna anody lampy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5MHU</w:t>
            </w:r>
            <w:r w:rsidR="009D60F8"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Automatyczne pozycjonowanie pacjenta do określonego punktu referencyjnego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min. 2 pozycje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CD2AC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Programowane w protokole badania wskaźniki informujące pacjenta w trakcie akwizycji o konieczności zatrzymania oddechu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Panele steruj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ące </w:t>
            </w:r>
            <w:r w:rsidR="00C422A9">
              <w:rPr>
                <w:rFonts w:ascii="Garamond" w:hAnsi="Garamond"/>
                <w:color w:val="000000" w:themeColor="text1"/>
                <w:sz w:val="22"/>
                <w:szCs w:val="22"/>
              </w:rPr>
              <w:t>min.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 przodu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po lewej i prawej stronie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="00C422A9">
              <w:rPr>
                <w:rFonts w:ascii="Garamond" w:hAnsi="Garamond"/>
                <w:color w:val="000000" w:themeColor="text1"/>
                <w:sz w:val="22"/>
                <w:szCs w:val="22"/>
              </w:rPr>
              <w:t>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DETEKTOR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B3288C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Tomograf komputerowy 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>uzyskujący min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695BA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64 </w:t>
            </w:r>
            <w:r w:rsidRPr="00695BA5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>128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warstw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submilimetrowych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(w jednym pełnym obrocie układu lampa-detektor wokół badanego pacjenta).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B3288C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B3288C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Grubość najcieńszej dostępnej warstwy w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akwizycji wielowarstwowej ≤ 0,65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Rozdzielczość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wysokokontrastowa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w akwizycji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submilimetrowej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czasie pełnego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skanu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trybie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helikalnym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matrycy 512 x 512 w płaszczyźnie XY w polu akwizycyjnym 50 cm mierzona w punkcie 50% charakterystyki MTF ≥ 12,0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pl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/cm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033D1" w:rsidRDefault="00A314E6" w:rsidP="005B0D6A">
            <w:pPr>
              <w:rPr>
                <w:rFonts w:ascii="Garamond" w:hAnsi="Garamond"/>
                <w:b/>
                <w:color w:val="000000" w:themeColor="text1"/>
              </w:rPr>
            </w:pPr>
            <w:r w:rsidRPr="004033D1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SYSTEM SKANOWANIA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9D60F8" w:rsidRDefault="00A314E6" w:rsidP="005B0D6A">
            <w:pPr>
              <w:rPr>
                <w:rFonts w:ascii="Garamond" w:hAnsi="Garamond"/>
                <w:color w:val="FF0000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Najkrótszy czas pełnego obrotu (360º ) ukł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adu lampa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rtg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– detektor 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≤ 0,75 s</w:t>
            </w:r>
            <w:r w:rsidR="009D60F8" w:rsidRP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Zakres przesuwu stołu umożliwiający s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kanowanie ≥ 18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Zakres badania spiralnego bez konieczności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repozycjonowania pacjenta ≥ 175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Maksymalne pole obrazowania FOV min. 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7917" w:rsidRDefault="00A314E6" w:rsidP="005B0D6A">
            <w:pPr>
              <w:rPr>
                <w:rFonts w:ascii="Garamond" w:hAnsi="Garamond"/>
              </w:rPr>
            </w:pPr>
            <w:r w:rsidRPr="00467917">
              <w:rPr>
                <w:rFonts w:ascii="Garamond" w:hAnsi="Garamond"/>
                <w:sz w:val="22"/>
                <w:szCs w:val="22"/>
              </w:rPr>
              <w:t xml:space="preserve">Maksymalna wartość współczynnika </w:t>
            </w:r>
            <w:proofErr w:type="spellStart"/>
            <w:r w:rsidRPr="00467917">
              <w:rPr>
                <w:rFonts w:ascii="Garamond" w:hAnsi="Garamond"/>
                <w:sz w:val="22"/>
                <w:szCs w:val="22"/>
              </w:rPr>
              <w:t>pitch</w:t>
            </w:r>
            <w:proofErr w:type="spellEnd"/>
            <w:r w:rsidRPr="00467917">
              <w:rPr>
                <w:rFonts w:ascii="Garamond" w:hAnsi="Garamond"/>
                <w:sz w:val="22"/>
                <w:szCs w:val="22"/>
              </w:rPr>
              <w:t xml:space="preserve"> min. 1,5</w:t>
            </w:r>
            <w:r w:rsidR="009D60F8" w:rsidRPr="00467917">
              <w:rPr>
                <w:rFonts w:ascii="Garamond" w:hAnsi="Garamond"/>
                <w:sz w:val="22"/>
                <w:szCs w:val="22"/>
              </w:rPr>
              <w:t xml:space="preserve"> dla FOV z pkt.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Szybkość rekonstrukcji obrazów w czasie rzeczywistym z wykorzystaniem zaoferowanego algorytmu iteracyjnego ≥ 20 obrazów/s, w rozdzielczości 512 x 512 pikseli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9D60F8" w:rsidRDefault="00A314E6" w:rsidP="005B0D6A">
            <w:pPr>
              <w:rPr>
                <w:rFonts w:ascii="Garamond" w:hAnsi="Garamond"/>
                <w:color w:val="FF0000"/>
              </w:rPr>
            </w:pP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Niskodawkowy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, iteracyjny algorytm rekonstrukcji z wielokrotnym przetwarzaniem w obszarze danych surowych umożliwiający redukcję dawki w relacji do standardowej metody rekonstrukcji FBP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 w:rsidRPr="00467917">
              <w:rPr>
                <w:rFonts w:ascii="Garamond" w:hAnsi="Garamond"/>
                <w:sz w:val="22"/>
                <w:szCs w:val="22"/>
              </w:rPr>
              <w:t>min. 75% redukcji dawki w odniesieniu do FBP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Specjalny algorytm do redukcji artefaktów obrazu pochodzących od elementów metalowych w badanej anatomii (endoprotezy, protezy zębowe, rozruszniki serca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itp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6B0F23" w:rsidRDefault="00A314E6" w:rsidP="005B0D6A">
            <w:pPr>
              <w:rPr>
                <w:rFonts w:ascii="Garamond" w:hAnsi="Garamond"/>
                <w:b/>
                <w:color w:val="000000" w:themeColor="text1"/>
              </w:rPr>
            </w:pPr>
            <w:r w:rsidRPr="006B0F23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KONSOLA TECHNIKA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>Jedno lub dwumonitorowe stanowisko operatorskie z kolorowym(i) monitorami o przekątnej kolorowego(</w:t>
            </w:r>
            <w:proofErr w:type="spellStart"/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>ych</w:t>
            </w:r>
            <w:proofErr w:type="spellEnd"/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monitora(ów) z aktywną matrycą ciekłokrystaliczną typu Flat </w:t>
            </w:r>
            <w:r w:rsidR="00BA10C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lub równoważną </w:t>
            </w:r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nie mniejszą niż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E7585B">
                <w:rPr>
                  <w:rFonts w:ascii="Garamond" w:hAnsi="Garamond"/>
                  <w:color w:val="000000" w:themeColor="text1"/>
                  <w:sz w:val="22"/>
                  <w:szCs w:val="22"/>
                </w:rPr>
                <w:t>19”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Pojemność dostępnej bazy danych dla obrazów 512 x 512 pikseli  bez kompresji wyrażona ilością obrazów  niezależnie od przestrzeni dyskowej d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la danych surowych [obrazów]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200 000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obrazów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zainstalowania aplikacji systemu RIS posiadanego przez zamawiającego na konsoli technika lub dodatkowe stanowisko PC dla systemu RIS.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Rejestracja pacjentów poprzez pobranie danych z systemu HIS/RIS (poprzez DICOM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Worklist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) oraz manualna, integracja z systemem RIS/HIS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Podłączenie aparatu do systemu PACS zamawiającego  w zakresie wysyłania badań do systemu PACS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Sprzężenie tomografu komputerowego ze strzykawką automatyczną kablem komunikacyjnym lub bezprzewodowo umożliwiającym wymianę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danych pomiędzy urządzeniami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bookmarkStart w:id="0" w:name="_Hlk89953376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UPS umożliwiając</w:t>
            </w:r>
            <w:r w:rsidR="00EC59FB">
              <w:rPr>
                <w:rFonts w:ascii="Garamond" w:hAnsi="Garamond"/>
                <w:color w:val="000000" w:themeColor="text1"/>
                <w:sz w:val="22"/>
                <w:szCs w:val="22"/>
              </w:rPr>
              <w:t>y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podtrzymanie pracy konsoli operatorskiej na czas potrzebny do prawidłowego zamknięcia systemu komputerowego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B2CF3" w:rsidP="005B0D6A">
            <w:pPr>
              <w:rPr>
                <w:rFonts w:ascii="Garamond" w:hAnsi="Garamond"/>
                <w:color w:val="000000" w:themeColor="text1"/>
              </w:rPr>
            </w:pPr>
            <w:r w:rsidRPr="00AB2CF3">
              <w:rPr>
                <w:rFonts w:ascii="Garamond" w:hAnsi="Garamond"/>
                <w:color w:val="000000" w:themeColor="text1"/>
                <w:sz w:val="22"/>
                <w:szCs w:val="22"/>
              </w:rPr>
              <w:t>Dwukierunkowy interkom do komunikacji głosowej z pacjentem.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Wielozadaniowość/wielodostęp, w tym możliwość automatycznej rekonstrukcji, archiwizacji i dokumentacji w 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Pomiary geometryczne min.:</w:t>
            </w:r>
          </w:p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długości, </w:t>
            </w:r>
          </w:p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kątów,</w:t>
            </w:r>
          </w:p>
          <w:p w:rsidR="00485DCA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powierzchni,  </w:t>
            </w:r>
          </w:p>
          <w:p w:rsidR="00A314E6" w:rsidRPr="0046690D" w:rsidRDefault="00485DCA" w:rsidP="005B0D6A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</w:t>
            </w:r>
            <w:r w:rsidR="00A314E6"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objętości.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Manipulacje na obrazie 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 konsoli technika lub lekarskiej </w:t>
            </w: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min.:</w:t>
            </w:r>
          </w:p>
          <w:p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negatyw/pozytyw, </w:t>
            </w:r>
          </w:p>
          <w:p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odwracanie i obrót,</w:t>
            </w:r>
          </w:p>
          <w:p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przesuw i zoom, </w:t>
            </w:r>
          </w:p>
          <w:p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dodawanie i subtrakcja obrazów, </w:t>
            </w:r>
          </w:p>
          <w:p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komentarze na obrazie,</w:t>
            </w:r>
          </w:p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powiększanie w czasie rzeczywistym.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2D, 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MPR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A71EC1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9C2C48" w:rsidRDefault="00A314E6" w:rsidP="005B0D6A">
            <w:pPr>
              <w:rPr>
                <w:rFonts w:ascii="Garamond" w:hAnsi="Garamond"/>
                <w:color w:val="000000" w:themeColor="text1"/>
                <w:lang w:val="en-US"/>
              </w:rPr>
            </w:pPr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MIP ( Maximum </w:t>
            </w:r>
            <w:proofErr w:type="spellStart"/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Intersity</w:t>
            </w:r>
            <w:proofErr w:type="spellEnd"/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Projection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VRT (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Volume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Rendering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Technique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3D typu wirtualna endoskopia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perfuzyjnych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pulmonologicznych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onkologicznych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Protokoły badań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kolonoskopowych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wielofazowych ze środkiem cieniującym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naczyniowych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Archiwizacja obrazów na płytach CD/DVD w standardzie DICOM 3.0 z dogrywaniem na płycie przeglądarki umożliwiającej odtwarzanie badania na komputerze 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A71EC1" w:rsidRDefault="00A314E6" w:rsidP="005B0D6A">
            <w:pPr>
              <w:pStyle w:val="Tekstpodstawowy"/>
              <w:rPr>
                <w:rFonts w:ascii="Garamond" w:hAnsi="Garamond"/>
                <w:color w:val="000000" w:themeColor="text1"/>
                <w:kern w:val="2"/>
                <w:szCs w:val="22"/>
                <w:lang w:val="pl-PL"/>
              </w:rPr>
            </w:pPr>
            <w:r w:rsidRPr="00A71EC1">
              <w:rPr>
                <w:rFonts w:ascii="Garamond" w:hAnsi="Garamond"/>
                <w:color w:val="000000" w:themeColor="text1"/>
                <w:kern w:val="2"/>
                <w:sz w:val="22"/>
                <w:szCs w:val="22"/>
                <w:lang w:val="pl-PL"/>
              </w:rPr>
              <w:t>Interfejs sieciowy w formacie DICOM 3.0 z  następującymi min. klasami serwisowymi:</w:t>
            </w:r>
          </w:p>
          <w:p w:rsidR="00A314E6" w:rsidRPr="00A71EC1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Modality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Worklist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Management,</w:t>
            </w:r>
          </w:p>
          <w:p w:rsidR="00A314E6" w:rsidRPr="00A71EC1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Print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</w:t>
            </w:r>
          </w:p>
          <w:p w:rsidR="00A314E6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Storage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,</w:t>
            </w:r>
          </w:p>
          <w:p w:rsidR="00A314E6" w:rsidRPr="00CC1B7C" w:rsidRDefault="00A314E6" w:rsidP="005B0D6A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</w:rPr>
            </w:pP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Query</w:t>
            </w:r>
            <w:proofErr w:type="spellEnd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Retrieve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SYSTEM STACJI LEKARSKICH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B" w:rsidRDefault="00CC1B7C" w:rsidP="001C4F6B">
            <w:pPr>
              <w:rPr>
                <w:rFonts w:ascii="Garamond" w:hAnsi="Garamond"/>
                <w:color w:val="000000" w:themeColor="text1"/>
              </w:rPr>
            </w:pPr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Rozwiązanie w najnowszej dostępnej i oferowanej przez producenta wersji programowej i sprzętowej.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1C4F6B"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Stacja diagnostyczna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- dwumonitorowa</w:t>
            </w:r>
            <w:r w:rsidR="001C4F6B"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: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  <w:p w:rsidR="001C4F6B" w:rsidRPr="001C4F6B" w:rsidRDefault="001C4F6B" w:rsidP="001C4F6B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niezależna od tomografu i konsoli operatorskiej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działające po jego wyłączeniu</w:t>
            </w:r>
          </w:p>
          <w:p w:rsidR="001C4F6B" w:rsidRPr="001C4F6B" w:rsidRDefault="001C4F6B" w:rsidP="001C4F6B">
            <w:pPr>
              <w:rPr>
                <w:rFonts w:ascii="Garamond" w:hAnsi="Garamond"/>
                <w:color w:val="000000" w:themeColor="text1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o niezależnej bazie danych obrazowych</w:t>
            </w:r>
          </w:p>
          <w:p w:rsidR="00A314E6" w:rsidRPr="00363F47" w:rsidRDefault="001C4F6B" w:rsidP="00363F47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  <w:color w:val="000000" w:themeColor="text1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Konfiguracja serwera i stacji zgodna z wytycznymi producenta oprogramowania, zapewniająca płynną pracę</w:t>
            </w:r>
          </w:p>
          <w:p w:rsidR="000B795F" w:rsidRDefault="00A314E6" w:rsidP="000B795F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drukarka laserowa sieciowa</w:t>
            </w:r>
          </w:p>
          <w:p w:rsidR="000B795F" w:rsidRPr="000B795F" w:rsidRDefault="000B795F" w:rsidP="000B795F">
            <w:pPr>
              <w:spacing w:after="200" w:line="276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0B795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Zamawiający potwierdza, że warunek zostanie uznany za spełniony w przypadku zaoferowania samodzielnej stacji lekarskiej na jedno stanowisko.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B7413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Interfejs sieciowy w formacie DICOM 3.0 z następującymi funkcjami:</w:t>
            </w:r>
          </w:p>
          <w:p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Print</w:t>
            </w:r>
            <w:proofErr w:type="spellEnd"/>
          </w:p>
          <w:p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Send</w:t>
            </w:r>
            <w:proofErr w:type="spellEnd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Receive</w:t>
            </w:r>
            <w:proofErr w:type="spellEnd"/>
          </w:p>
          <w:p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DICOM Storage</w:t>
            </w:r>
          </w:p>
          <w:p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Querry</w:t>
            </w:r>
            <w:proofErr w:type="spellEnd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Retrieve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B7413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Multimodalna przeglądarka 2D/3D do badań CT, 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B7413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MIP (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Maximum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Intensity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Projection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B7413D" w:rsidRDefault="00A314E6" w:rsidP="005B0D6A">
            <w:pPr>
              <w:rPr>
                <w:rFonts w:ascii="Garamond" w:hAnsi="Garamond"/>
                <w:color w:val="000000" w:themeColor="text1"/>
              </w:rPr>
            </w:pP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MinIP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(Minimum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intensity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projection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B7413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SSD (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Surface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Shaded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Display)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B7413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VRT (Volume Rendering)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Prezentacje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Funkcja fuzji obrazów 2D umożliwiająca nałożenie dwóch obrazów tej samej (TK) lub różnej modalności TK/MR i zapisanie połączonych obrazów jako nową serię DICOM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Funkcja fuzji obrazów 3D umożliwiająca nałożenie do pięciu serii obrazów 3D tej w tej samej przestrzeni tej samej lub różnej modalności, automatyczna i ręczna rejestracja obrazów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E6" w:rsidRPr="00B7413D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Narzędzie do wyświetlania i porównywania wielu serii TK/MR w jednym czasie automatyczna i ręczna synchronizacja przeglądania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Reformatowanie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wielopłaszczyznowe (MPR), rekonstrukcje wzdłuż dowolnej prostej (równoległe lub promieniste) lub krzywej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Wykrywanie kręgosłupa z możliwością etykietowania kręgów i wyznaczania płaszczyzn międzykręgowych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manipulacji obrazem (przedstawienie w negatywie, obrót obrazu i odbicia lustrzane, powiększenie obrazu, dodawanie i subtrakcja obrazów)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pomiarów analitycznych (pomiar poziomu gęstości / profile gęstości / histogramy / analiza skanu dynamicznego) i pomiarów geometrycznych (długości / kąty / powierzchnia / objętość)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wstawienia płaszczyzny 2D na rekonstrukcji 3D z synchronizacją z widokiem przekroju poprzecznego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usuwanie obrazu stołu z obrazów 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Automatyczne usuwanie struktur kostnych z pozostawieniem wyłącznie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zakontrastowanego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drzewa naczyniowego. Możliwość prezentacji układu naczyniowego oraz przeziernych struktur kostnych w czasie rzeczywistym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rozpoznawanie wyodrębnianie lub usuwanie następujących organów dla badań TK: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Wyodrębnianie mózgu  wraz z separacją naczyń mózgowych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Wyodrębnianie kręgosłupa, poszczególnych kręgów i rdzenia kręgowego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Automatycznie Wyodrębnianie płuc i oskrzeli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Wyodrębnianie i łatwa separacja małych kości np. nadgarstka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Pakiet oprogramowania do wizualizacji i analizy naczyń posiadającego poniższe funkcjonalności: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Wyświetlanie  w różnych płaszczyznach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9D60F8" w:rsidRDefault="00A314E6" w:rsidP="005B0D6A">
            <w:pPr>
              <w:spacing w:line="276" w:lineRule="auto"/>
              <w:rPr>
                <w:rFonts w:ascii="Garamond" w:hAnsi="Garamond"/>
                <w:color w:val="FF0000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Wyświetlanie obrazu</w:t>
            </w:r>
            <w:r w:rsidR="009D60F8" w:rsidRP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 w:rsidRPr="001D3F18">
              <w:rPr>
                <w:rFonts w:ascii="Garamond" w:hAnsi="Garamond"/>
                <w:sz w:val="22"/>
                <w:szCs w:val="22"/>
              </w:rPr>
              <w:t>naczynia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Wyznaczenie i pomiar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stenozy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1D3F18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Wy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krywanie i wyodrębnianie aorty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1D3F18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ykrywanie i wyodrębnianie tętnic szyjnych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analizy guzów płucnych: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Półautomatyczne  i ręczne zaznaczanie i wyodrębnianie podejrzanych guzków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Narzędzia do edycji konturu guzków.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pomiar średnicy guzka, objętości, wartości CT 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Ocena porównań guzków między badaniami wyjściowymi i dalszymi u tego samego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36432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bookmarkStart w:id="1" w:name="_Hlk89981283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oceny badań onkologicznych CT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•    Umożliwia ocenę danych z badań CT 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Wyświetlanie I pomiary zmian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porównanie do poprzednich badań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Wyświetlanie danych oceny w postaci wykresów, trendów i tabelami danych</w:t>
            </w:r>
          </w:p>
          <w:p w:rsidR="00A314E6" w:rsidRPr="00363F47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Umożliwia ocenę min. według  kryteriów:</w:t>
            </w:r>
            <w:r w:rsidR="00363F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C92388">
              <w:rPr>
                <w:rFonts w:ascii="Garamond" w:hAnsi="Garamond"/>
                <w:color w:val="000000" w:themeColor="text1"/>
                <w:sz w:val="22"/>
                <w:szCs w:val="22"/>
              </w:rPr>
              <w:t>WHO, RECIST</w:t>
            </w:r>
            <w:r w:rsidRPr="0057369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573699">
              <w:rPr>
                <w:rFonts w:ascii="Garamond" w:hAnsi="Garamond"/>
                <w:sz w:val="22"/>
                <w:szCs w:val="22"/>
              </w:rPr>
              <w:t>Choi</w:t>
            </w:r>
            <w:bookmarkEnd w:id="1"/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36432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analizy rozedmy płuc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a)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Automatyczna ekstrakcja oskrzeli i płuc z podziałem na płaty 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b)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Pomiar gęstości i objętości płuc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c)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Ocena ilościowa współczynnika rozedmy płuc</w:t>
            </w:r>
          </w:p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e)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Pomiar powierzchni / średnicy ściany oskrzeli</w:t>
            </w:r>
          </w:p>
          <w:p w:rsidR="00A314E6" w:rsidRPr="000A3CA1" w:rsidRDefault="00363F47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f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Możliwość edycji map kolorowych dla diagnostyki zmian charakterystycznych dla przebiegu COVID-19 ułatwiający obiektywną ocenę </w:t>
            </w:r>
          </w:p>
          <w:p w:rsidR="00A314E6" w:rsidRPr="000A3CA1" w:rsidRDefault="00363F47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g) 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Ilościowa analiza i eksport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Funkcje zapisywania i exportu danych: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zapisania rekonstrukcji jako nowej serii DICOM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Funkcja zapisania bieżącego stanu rekonstrukcji umożliwiająca szybki powrót do niego bez konieczności wykonywania czasochłonnych operacji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Nagrywanie obrazów na CD/DVD w formacie DICOM 3.0, z możliwością automatycznego dołączenia uproszczonej przeglądarki DICOM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anonimizacji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eksportowanych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Eksport danych obrazowych na dysk USB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Zasilacz UPS dedykowany do obsługi zestawu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5D1AB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WYPOSAŻENIE DODATKOWE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363F47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7" w:rsidRPr="006E7B49" w:rsidRDefault="00363F47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45" w:rsidRPr="00FA0A79" w:rsidRDefault="00363F47" w:rsidP="00B3288C">
            <w:pPr>
              <w:rPr>
                <w:rFonts w:ascii="Garamond" w:hAnsi="Garamond" w:cs="Calibri"/>
                <w:color w:val="000000" w:themeColor="text1"/>
                <w:lang w:eastAsia="pl-PL"/>
              </w:rPr>
            </w:pPr>
            <w:bookmarkStart w:id="2" w:name="_Hlk89982275"/>
            <w:r w:rsidRP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Strzykawka automatyczna </w:t>
            </w:r>
            <w:r w:rsidR="00670445" w:rsidRPr="00573699">
              <w:rPr>
                <w:rFonts w:ascii="Garamond" w:hAnsi="Garamond" w:cs="Calibri"/>
                <w:sz w:val="22"/>
                <w:szCs w:val="22"/>
                <w:lang w:eastAsia="pl-PL"/>
              </w:rPr>
              <w:t>d</w:t>
            </w:r>
            <w:r w:rsidRP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o sekwencyjnego podawania środka cieniującego i roztworu NaCl, pracująca w środowisku TK</w:t>
            </w:r>
            <w:r w:rsid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Zamawiający dopuszcza 3-kanałowy </w:t>
            </w:r>
            <w:proofErr w:type="spellStart"/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bezwkładowy</w:t>
            </w:r>
            <w:proofErr w:type="spellEnd"/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wstrzykiwacz</w:t>
            </w:r>
            <w:proofErr w:type="spellEnd"/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do sekwencyjnego podawania kontrastu i roztworu NaCl do diagnostyki TK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  <w:r w:rsid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Default="00A314E6" w:rsidP="005B0D6A">
            <w:pPr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Integracja z a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utomatyczny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bezwkładowy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m</w:t>
            </w:r>
            <w:proofErr w:type="spellEnd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wstrzykiwacz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em</w:t>
            </w:r>
            <w:proofErr w:type="spellEnd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kontrastu do tomografii komputerowej dwugłowicowy (sól fizjologi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czna i kontrast)</w:t>
            </w:r>
            <w:r w:rsidR="00396B7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:rsidR="00BD1133" w:rsidRPr="00FA0A79" w:rsidRDefault="00BD1133" w:rsidP="005B0D6A">
            <w:pPr>
              <w:rPr>
                <w:rFonts w:ascii="Garamond" w:hAnsi="Garamond" w:cs="Calibri"/>
                <w:bCs/>
                <w:color w:val="FF0000"/>
                <w:lang w:eastAsia="pl-PL"/>
              </w:rPr>
            </w:pP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Zamawiający dopuszcza 3-kanałowy </w:t>
            </w:r>
            <w:proofErr w:type="spellStart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bezwkładow</w:t>
            </w:r>
            <w:r w:rsidR="0067044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y</w:t>
            </w:r>
            <w:proofErr w:type="spellEnd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wstrzykiwacz</w:t>
            </w:r>
            <w:proofErr w:type="spellEnd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do sekwencyjnego podawania kontrastu i roztworu NaCl do diagnostyki 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F5" w:rsidRPr="00FA0A79" w:rsidRDefault="00A314E6" w:rsidP="005B0D6A">
            <w:pPr>
              <w:rPr>
                <w:rFonts w:ascii="Garamond" w:hAnsi="Garamond" w:cs="Calibri"/>
                <w:color w:val="000000" w:themeColor="text1"/>
                <w:lang w:eastAsia="pl-PL"/>
              </w:rPr>
            </w:pPr>
            <w:bookmarkStart w:id="3" w:name="_Hlk89984672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Wykonanie pulpitów roboczych (blatów) do 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stacji opisowej/lekarskiej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oraz dla konsoli operatora aparatu TK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D4187A"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Głębokość minimum 70cm, 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szerokość blatu dostosowana</w:t>
            </w:r>
            <w:r w:rsidR="00D4187A"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do swobodnego rozmieszczenia monitorów.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C23F5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F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otel</w:t>
            </w:r>
            <w:r w:rsidR="00D4187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e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obrotow</w:t>
            </w:r>
            <w:r w:rsidR="00D4187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e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</w:t>
            </w:r>
            <w:r w:rsidR="00D4187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z regulacją wysokości fotela i oparcia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(</w:t>
            </w:r>
            <w:r w:rsid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2</w:t>
            </w:r>
            <w:r w:rsidR="0057178A"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szt.)</w:t>
            </w: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. </w:t>
            </w:r>
          </w:p>
          <w:p w:rsidR="002C23F5" w:rsidRPr="00FA0A79" w:rsidRDefault="002C23F5" w:rsidP="005B0D6A">
            <w:pPr>
              <w:rPr>
                <w:rFonts w:ascii="Garamond" w:hAnsi="Garamond" w:cs="Calibri"/>
                <w:bCs/>
                <w:lang w:eastAsia="pl-PL"/>
              </w:rPr>
            </w:pP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Zestaw fantomów do wykonywania testów podstawowych przez personel pracowni TK. </w:t>
            </w:r>
          </w:p>
          <w:p w:rsidR="002C23F5" w:rsidRPr="00FA0A79" w:rsidRDefault="002C23F5" w:rsidP="002C23F5">
            <w:pPr>
              <w:rPr>
                <w:rFonts w:ascii="Garamond" w:hAnsi="Garamond" w:cs="Calibri"/>
                <w:b/>
                <w:lang w:eastAsia="pl-PL"/>
              </w:rPr>
            </w:pP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Szafa wolnostojąca do przechowywania wyposażenia aparatu: </w:t>
            </w:r>
            <w:proofErr w:type="spellStart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tj</w:t>
            </w:r>
            <w:proofErr w:type="spellEnd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fantomy do testów oraz akcesoria </w:t>
            </w: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lastRenderedPageBreak/>
              <w:t xml:space="preserve">dodatkowe </w:t>
            </w:r>
            <w:proofErr w:type="spellStart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tj</w:t>
            </w:r>
            <w:proofErr w:type="spellEnd"/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podgłówki pasy itd., drzwi dwuskrzydłowe nogi wysokości min 10cm, wielkości dostosowanej do w/w akcesoriów.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C757CE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POZOSTAŁE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EC59FB" w:rsidRDefault="00A314E6" w:rsidP="00EC59FB">
            <w:pPr>
              <w:pStyle w:val="Bezodstpw"/>
              <w:rPr>
                <w:rFonts w:ascii="Garamond" w:hAnsi="Garamond" w:cs="Calibri"/>
                <w:color w:val="000000" w:themeColor="text1"/>
                <w:kern w:val="2"/>
              </w:rPr>
            </w:pPr>
            <w:r w:rsidRPr="005D1AB8">
              <w:rPr>
                <w:rFonts w:ascii="Garamond" w:hAnsi="Garamond" w:cs="Calibri"/>
                <w:color w:val="000000" w:themeColor="text1"/>
                <w:kern w:val="2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  <w:r w:rsidR="00EC59FB">
              <w:rPr>
                <w:rFonts w:ascii="Garamond" w:hAnsi="Garamond" w:cs="Calibri"/>
                <w:color w:val="000000" w:themeColor="text1"/>
                <w:kern w:val="2"/>
              </w:rPr>
              <w:t xml:space="preserve"> </w:t>
            </w:r>
            <w:r w:rsidRPr="005D1AB8">
              <w:rPr>
                <w:rFonts w:ascii="Garamond" w:hAnsi="Garamond" w:cs="Calibri"/>
                <w:color w:val="000000" w:themeColor="text1"/>
              </w:rPr>
              <w:t>Wykonanie testów akceptacyjnych po istotnych naprawach gwarancyjnych.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FA0A79" w:rsidRDefault="00A314E6" w:rsidP="005B0D6A">
            <w:pPr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Integracja sprzętu i oprogramowania dostarczonego w postępowaniu ze szpitalnym systemem </w:t>
            </w:r>
            <w:r w:rsidRP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informatycznym </w:t>
            </w:r>
            <w:r w:rsidR="00363F47" w:rsidRP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HIS, </w:t>
            </w:r>
            <w:r w:rsidRPr="00FA0A79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RIS oraz szpitalnym systemem PACS</w:t>
            </w:r>
          </w:p>
          <w:p w:rsidR="00F903A8" w:rsidRPr="00FA0A79" w:rsidRDefault="00F903A8" w:rsidP="005B0D6A">
            <w:pPr>
              <w:rPr>
                <w:rFonts w:ascii="Garamond" w:hAnsi="Garamond" w:cs="Calibri"/>
                <w:lang w:val="en-US" w:eastAsia="pl-PL"/>
              </w:rPr>
            </w:pPr>
            <w:r w:rsidRPr="00FA0A7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RIS/PACS - IMS </w:t>
            </w:r>
            <w:proofErr w:type="spellStart"/>
            <w:r w:rsidRPr="00FA0A79">
              <w:rPr>
                <w:rFonts w:ascii="Garamond" w:hAnsi="Garamond" w:cs="Calibri"/>
                <w:sz w:val="22"/>
                <w:szCs w:val="22"/>
                <w:lang w:eastAsia="pl-PL"/>
              </w:rPr>
              <w:t>Medica</w:t>
            </w:r>
            <w:proofErr w:type="spellEnd"/>
            <w:r w:rsidRPr="00FA0A7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Sp. z o.o. (ul. Jutrzenki 12 lok. 108. </w:t>
            </w:r>
            <w:r w:rsidRPr="00FA0A79">
              <w:rPr>
                <w:rFonts w:ascii="Garamond" w:hAnsi="Garamond" w:cs="Calibri"/>
                <w:sz w:val="22"/>
                <w:szCs w:val="22"/>
                <w:lang w:val="en-US" w:eastAsia="pl-PL"/>
              </w:rPr>
              <w:t xml:space="preserve">Lublin, Poland http://www.imsmedica.pl, </w:t>
            </w:r>
          </w:p>
          <w:p w:rsidR="00F903A8" w:rsidRPr="005523B1" w:rsidRDefault="00F903A8" w:rsidP="005B0D6A">
            <w:pPr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FA0A79">
              <w:rPr>
                <w:rFonts w:ascii="Garamond" w:hAnsi="Garamond" w:cs="Calibri"/>
                <w:sz w:val="22"/>
                <w:szCs w:val="22"/>
                <w:lang w:val="en-US" w:eastAsia="pl-PL"/>
              </w:rPr>
              <w:t xml:space="preserve">HIS - COMARCH HEALTHCARE S.A. (Al. </w:t>
            </w:r>
            <w:r w:rsidRPr="00FA0A79">
              <w:rPr>
                <w:rFonts w:ascii="Garamond" w:hAnsi="Garamond" w:cs="Calibri"/>
                <w:sz w:val="22"/>
                <w:szCs w:val="22"/>
                <w:lang w:eastAsia="pl-PL"/>
              </w:rPr>
              <w:t>Jana Pawła II 39a, 31-864 Kraków)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314E6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5523B1" w:rsidRDefault="00A314E6" w:rsidP="005B0D6A">
            <w:pPr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Wykonanie projektu oraz obliczeń osłon stałych dla dostarczanego aparatu oraz pomiarów środowiskowych dla pracowni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D4187A" w:rsidRPr="006E7B49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A" w:rsidRPr="006E7B49" w:rsidRDefault="00D4187A" w:rsidP="00430272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A" w:rsidRDefault="00D4187A" w:rsidP="00430272">
            <w:pPr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6B69DC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Demontaż i transport dotychczasowego aparatu w sposób zabezpieczający urządzenie przed uszkodzeniem i zdeponowanie go w miejscu wskazanym przez Zamawiającego w budynku szpitala. Zdemontowany aparat pozostaje własnością Zamawiającego.</w:t>
            </w:r>
          </w:p>
          <w:p w:rsidR="00DF0E6C" w:rsidRPr="00FA0A79" w:rsidRDefault="00DF0E6C" w:rsidP="00430272">
            <w:pPr>
              <w:rPr>
                <w:rFonts w:ascii="Garamond" w:hAnsi="Garamond" w:cs="Calibri"/>
                <w:bCs/>
                <w:color w:val="FF0000"/>
                <w:lang w:eastAsia="pl-PL"/>
              </w:rPr>
            </w:pPr>
            <w:r w:rsidRPr="00FA0A79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Zamawiający informuje, że zamierza wystawić do sprzedaży istniejący tomograf, przy czym prace związane z demontażem i transportem będą po stronie kupującego. W przypadku gdy nie dojdzie do sprzedaży, Zamawiający wskaże miejsce po podpisaniu umowy.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7A" w:rsidRPr="005523B1" w:rsidRDefault="00D4187A" w:rsidP="00430272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7A" w:rsidRPr="001815B9" w:rsidRDefault="00D4187A" w:rsidP="00430272">
            <w:pPr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DF0E6C" w:rsidRPr="00DF0E6C" w:rsidTr="00FA0A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6" w:rsidRPr="00573699" w:rsidRDefault="00A314E6" w:rsidP="00FA0A79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457" w:hanging="425"/>
              <w:rPr>
                <w:rFonts w:ascii="Garamond" w:hAnsi="Garamond"/>
                <w:b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C" w:rsidRPr="00B0254A" w:rsidRDefault="00DF0E6C" w:rsidP="00DF0E6C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Zakresowi planowanej adaptacji pomieszczeń podlegają sala badań TK i sterownia, zakres ich adaptacji obejmuje: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dostawa i ułożenie nowych wykładzin podłogowych w zakresie remontowanych pomieszczeń Sali badań TK i sterowni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,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dostawa nowych sufitów podwieszanych (wypełnienie) w zakresie remontowanych pomieszczeń Sali badań TK i sterowni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,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 xml:space="preserve">czyszczenie i serwis podsufitowej lokalnej centralki wentylacyjnej, 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 xml:space="preserve">dostawa i montaż 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wraz z serwisem min. 24 miesiące 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klimatyzatorów freonowych typu </w:t>
            </w:r>
            <w:proofErr w:type="spellStart"/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split</w:t>
            </w:r>
            <w:proofErr w:type="spellEnd"/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 lub równoważnych do sali badań 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i 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 xml:space="preserve">do sterowni 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o parametrach pozwalających na spełnienie wymogów aktualnie obowiązujących aktów prawnych oraz zgodnie z zaleceniami producenta tomografu komputerowego,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wykończenie ścian w remontowanych pomieszczeniach farbą zmywalną, naprawa ubytków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,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wymiana rolet okiennych zaciemniających 6 szt.</w:t>
            </w:r>
            <w:r w:rsidR="00B0254A"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,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lastRenderedPageBreak/>
              <w:t>Ponadto: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 xml:space="preserve">dostawa i ułożenie nowych wykładzin podłogowych w zakresie korytarza do pracowni TK i RTG,  </w:t>
            </w:r>
          </w:p>
          <w:p w:rsidR="00DF0E6C" w:rsidRPr="00B0254A" w:rsidRDefault="00DF0E6C" w:rsidP="00B0254A">
            <w:pPr>
              <w:rPr>
                <w:rFonts w:ascii="Garamond" w:hAnsi="Garamond" w:cs="Calibri"/>
                <w:bCs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wymiana drzwi wejściowych do pracowni diagnostycznych TK i RTG,</w:t>
            </w:r>
          </w:p>
          <w:p w:rsidR="00A314E6" w:rsidRPr="00573699" w:rsidRDefault="00DF0E6C" w:rsidP="00B0254A">
            <w:pPr>
              <w:rPr>
                <w:rFonts w:ascii="Garamond" w:hAnsi="Garamond" w:cs="Calibri"/>
                <w:b/>
                <w:lang w:eastAsia="pl-PL"/>
              </w:rPr>
            </w:pP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>•</w:t>
            </w:r>
            <w:r w:rsidRPr="00B0254A">
              <w:rPr>
                <w:rFonts w:ascii="Garamond" w:hAnsi="Garamond" w:cs="Calibri"/>
                <w:bCs/>
                <w:sz w:val="22"/>
                <w:szCs w:val="22"/>
                <w:lang w:eastAsia="pl-PL"/>
              </w:rPr>
              <w:tab/>
              <w:t>wymiana istniejących drzwi do pracowni diagnostycznej TK tylko w przypadku, gdyby wynikało to z projektu osłon radiologicznych.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DF0E6C" w:rsidRDefault="00A314E6" w:rsidP="005B0D6A">
            <w:pPr>
              <w:jc w:val="center"/>
              <w:rPr>
                <w:rFonts w:ascii="Garamond" w:hAnsi="Garamond" w:cs="Calibri"/>
                <w:color w:val="FF0000"/>
                <w:lang w:eastAsia="pl-PL"/>
              </w:rPr>
            </w:pPr>
            <w:r w:rsidRPr="00573699">
              <w:rPr>
                <w:rFonts w:ascii="Garamond" w:hAnsi="Garamond" w:cs="Calibri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E6" w:rsidRPr="00DF0E6C" w:rsidRDefault="00A314E6" w:rsidP="005B0D6A">
            <w:pPr>
              <w:jc w:val="center"/>
              <w:rPr>
                <w:rFonts w:ascii="Garamond" w:hAnsi="Garamond" w:cs="Calibri"/>
                <w:color w:val="FF0000"/>
                <w:lang w:eastAsia="pl-PL"/>
              </w:rPr>
            </w:pPr>
          </w:p>
        </w:tc>
      </w:tr>
    </w:tbl>
    <w:p w:rsidR="009C2C48" w:rsidRDefault="009C2C48" w:rsidP="009C2C48">
      <w:pPr>
        <w:suppressAutoHyphens w:val="0"/>
        <w:spacing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:rsidR="00FF0FCD" w:rsidRDefault="00FF0FCD" w:rsidP="009C2C48">
      <w:pPr>
        <w:suppressAutoHyphens w:val="0"/>
        <w:spacing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:rsidR="00FF0FCD" w:rsidRDefault="00FF0FCD" w:rsidP="009C2C48">
      <w:pPr>
        <w:suppressAutoHyphens w:val="0"/>
        <w:spacing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:rsidR="00D51C11" w:rsidRDefault="00D51C11" w:rsidP="009C2C48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D51C11" w:rsidRDefault="00D51C11" w:rsidP="009C2C48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9C2C48" w:rsidRPr="006E7B49" w:rsidRDefault="009C2C48" w:rsidP="009C2C48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6E7B49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818"/>
        <w:gridCol w:w="1560"/>
        <w:gridCol w:w="6550"/>
      </w:tblGrid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C92388" w:rsidRPr="006E7B49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88" w:rsidRDefault="00C92388" w:rsidP="005B0D6A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Pełna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, bez wyłączeń gwarancj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a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dla wszystkich zaoferowanych elementów wraz z urządzeniami peryferyjnymi (jeśli dotyczy)[liczba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badań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]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min. </w:t>
            </w:r>
            <w:r w:rsidR="00B0254A">
              <w:rPr>
                <w:rFonts w:ascii="Garamond" w:hAnsi="Garamond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miesi</w:t>
            </w:r>
            <w:r w:rsidR="00EC59FB">
              <w:rPr>
                <w:rFonts w:ascii="Garamond" w:hAnsi="Garamond"/>
                <w:color w:val="000000" w:themeColor="text1"/>
                <w:sz w:val="22"/>
                <w:szCs w:val="22"/>
              </w:rPr>
              <w:t>ące</w:t>
            </w:r>
          </w:p>
          <w:p w:rsidR="00C468A6" w:rsidRPr="00BC2A74" w:rsidRDefault="00C468A6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C468A6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Zamawiający informuje, że wymaga min. 24 miesięcznego okresu gwarancji na prace budowlane i urządzenia niemedyczne oraz na zainstalowane urządzenia klimatyzacyjne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88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/>
                <w:iCs/>
              </w:rPr>
            </w:pPr>
            <w:bookmarkStart w:id="4" w:name="_Hlk89983125"/>
            <w:r w:rsidRPr="006E7B49">
              <w:rPr>
                <w:rFonts w:ascii="Garamond" w:hAnsi="Garamond"/>
                <w:iCs/>
                <w:sz w:val="22"/>
                <w:szCs w:val="22"/>
              </w:rPr>
              <w:t xml:space="preserve">W przypadku, gdy w ramach gwarancji następuje wymiana sprzętu na nowy/dokonuje się istotnych </w:t>
            </w:r>
            <w:r w:rsidRPr="006E7B49">
              <w:rPr>
                <w:rFonts w:ascii="Garamond" w:hAnsi="Garamond"/>
                <w:iCs/>
                <w:sz w:val="22"/>
                <w:szCs w:val="22"/>
              </w:rPr>
              <w:lastRenderedPageBreak/>
              <w:t>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  <w:p w:rsidR="00396B71" w:rsidRPr="00EC59FB" w:rsidRDefault="00396B71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Cs/>
                <w:color w:val="000000" w:themeColor="text1"/>
              </w:rPr>
            </w:pPr>
            <w:r w:rsidRPr="00EC59FB">
              <w:rPr>
                <w:rFonts w:ascii="Garamond" w:eastAsia="Calibri" w:hAnsi="Garamond" w:cs="Calibri"/>
                <w:bCs/>
                <w:sz w:val="22"/>
                <w:szCs w:val="22"/>
              </w:rPr>
              <w:t>Lampa RTG podlega naturalnemu zużyciu w okresie eksploatacji, a więc jest elementem zużywalnym i nie podlega zasadom gwarancji odnawialnej.</w:t>
            </w:r>
            <w:bookmarkEnd w:id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</w:rPr>
            </w:pP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6E7B49">
              <w:rPr>
                <w:rFonts w:ascii="Garamond" w:hAnsi="Garamond"/>
                <w:sz w:val="22"/>
                <w:szCs w:val="22"/>
              </w:rPr>
              <w:t>48</w:t>
            </w: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lastRenderedPageBreak/>
              <w:t xml:space="preserve">dłuższym niż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6E7B49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</w:rPr>
            </w:pPr>
            <w:bookmarkStart w:id="5" w:name="_Hlk89953194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  <w:bookmarkEnd w:id="5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 medycznego z zakresu obsługi urządzenia (</w:t>
            </w:r>
            <w:r>
              <w:rPr>
                <w:rFonts w:ascii="Garamond" w:hAnsi="Garamond"/>
                <w:sz w:val="22"/>
                <w:szCs w:val="22"/>
              </w:rPr>
              <w:t>max.</w:t>
            </w:r>
            <w:r w:rsidRPr="006E7B49">
              <w:rPr>
                <w:rFonts w:ascii="Garamond" w:hAnsi="Garamond"/>
                <w:sz w:val="22"/>
                <w:szCs w:val="22"/>
              </w:rPr>
              <w:t xml:space="preserve">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6E7B49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6E7B49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</w:t>
            </w:r>
            <w:r w:rsidRPr="006E7B49">
              <w:rPr>
                <w:rFonts w:ascii="Garamond" w:hAnsi="Garamond"/>
                <w:sz w:val="22"/>
                <w:szCs w:val="22"/>
              </w:rPr>
              <w:lastRenderedPageBreak/>
              <w:t>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technicznego (</w:t>
            </w:r>
            <w:r>
              <w:rPr>
                <w:rFonts w:ascii="Garamond" w:hAnsi="Garamond"/>
                <w:sz w:val="22"/>
                <w:szCs w:val="22"/>
              </w:rPr>
              <w:t>max.</w:t>
            </w:r>
            <w:r w:rsidRPr="006E7B49">
              <w:rPr>
                <w:rFonts w:ascii="Garamond" w:hAnsi="Garamond"/>
                <w:sz w:val="22"/>
                <w:szCs w:val="22"/>
              </w:rPr>
              <w:t>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C92388" w:rsidRPr="006E7B49" w:rsidRDefault="00C92388" w:rsidP="009C2C48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C92388" w:rsidRPr="006E7B49" w:rsidRDefault="00C92388" w:rsidP="009C2C48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C92388" w:rsidRPr="006E7B49" w:rsidRDefault="00C92388" w:rsidP="005B0D6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rPr>
          <w:gridAfter w:val="2"/>
          <w:wAfter w:w="8110" w:type="dxa"/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</w:rPr>
            </w:pPr>
            <w:r w:rsidRPr="006E7B49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Dokumentacja (lub tzw. lista kontrolna zawierająca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wykaz części i czynności) dotycząca przeglądów technicznych w języku polskim</w:t>
            </w:r>
            <w:r w:rsidR="00396B71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="00396B71" w:rsidRPr="00EC59FB">
              <w:rPr>
                <w:rFonts w:ascii="Garamond" w:hAnsi="Garamond"/>
                <w:bCs/>
                <w:sz w:val="22"/>
                <w:szCs w:val="22"/>
              </w:rPr>
              <w:t>lub angielski</w:t>
            </w:r>
            <w:r w:rsidR="0002665C" w:rsidRPr="00EC59FB">
              <w:rPr>
                <w:rFonts w:ascii="Garamond" w:hAnsi="Garamond"/>
                <w:bCs/>
                <w:sz w:val="22"/>
                <w:szCs w:val="22"/>
              </w:rPr>
              <w:t>m</w:t>
            </w:r>
            <w:r w:rsidRPr="0057369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(dostarczona przy dostawie)</w:t>
            </w:r>
          </w:p>
          <w:p w:rsidR="00C92388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  <w:p w:rsidR="00C92388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8" w:rsidRPr="006E7B49" w:rsidRDefault="00C92388" w:rsidP="005B0D6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C92388" w:rsidRPr="006E7B49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88" w:rsidRPr="006E7B49" w:rsidRDefault="00C92388" w:rsidP="005B0D6A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C92388" w:rsidRPr="006E7B49" w:rsidRDefault="00C92388" w:rsidP="00D61D6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</w:rPr>
            </w:pP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UWAGA – zalecane środki powinny zawierać nazwy związków chemicznych, 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lub </w:t>
            </w: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 nazwy handlowe preparatów.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 Dostarczy Wykonawca przed podpisaniem protokołu odbioru.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6E7B49" w:rsidRDefault="00C92388" w:rsidP="005B0D6A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</w:tbl>
    <w:p w:rsidR="009C2C48" w:rsidRPr="006E7B49" w:rsidRDefault="009C2C48" w:rsidP="009C2C48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p w:rsidR="009C2C48" w:rsidRPr="006E7B49" w:rsidRDefault="009C2C48" w:rsidP="009C2C48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p w:rsidR="009C2C48" w:rsidRDefault="0044444B" w:rsidP="009C2C48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Wraz z ofertą załączyć materiały potwierdzające zaoferowane</w:t>
      </w:r>
      <w:r w:rsidR="006A5025">
        <w:rPr>
          <w:rFonts w:ascii="Garamond" w:hAnsi="Garamond"/>
          <w:sz w:val="22"/>
          <w:szCs w:val="22"/>
        </w:rPr>
        <w:t xml:space="preserve"> parametry, a w przypadku gdyby</w:t>
      </w:r>
      <w:r>
        <w:rPr>
          <w:rFonts w:ascii="Garamond" w:hAnsi="Garamond"/>
          <w:sz w:val="22"/>
          <w:szCs w:val="22"/>
        </w:rPr>
        <w:t xml:space="preserve"> nie wszystkie informacje znajdowały się w materiałach produktowych, załączyć oświadczenie producenta w j. polskim. </w:t>
      </w:r>
    </w:p>
    <w:p w:rsidR="005C7676" w:rsidRPr="00573699" w:rsidRDefault="005C7676" w:rsidP="009C2C48">
      <w:pPr>
        <w:pStyle w:val="Skrconyadreszwrotny"/>
        <w:spacing w:line="288" w:lineRule="auto"/>
        <w:rPr>
          <w:rFonts w:ascii="Garamond" w:hAnsi="Garamond"/>
          <w:b/>
          <w:sz w:val="22"/>
          <w:szCs w:val="22"/>
        </w:rPr>
      </w:pPr>
      <w:r w:rsidRPr="00573699">
        <w:rPr>
          <w:rFonts w:ascii="Garamond" w:hAnsi="Garamond"/>
          <w:b/>
          <w:sz w:val="22"/>
          <w:szCs w:val="22"/>
        </w:rPr>
        <w:t xml:space="preserve">Zamawiający oczekuje potwierdzenia w dokumentach typu katalog firmowy/dokumentacja techniczna jedynie parametrów technicznych określonych Załączniku nr 1, a nie np. wymogów odnoszących się np. do usług. </w:t>
      </w:r>
      <w:bookmarkStart w:id="6" w:name="_Hlk89981348"/>
      <w:r w:rsidRPr="00573699">
        <w:rPr>
          <w:rFonts w:ascii="Garamond" w:hAnsi="Garamond"/>
          <w:b/>
          <w:sz w:val="22"/>
          <w:szCs w:val="22"/>
        </w:rPr>
        <w:t>Zamawiający dopuszcza złożenie oświadczenia autoryzowanego przedstawiciela / dystrybutora producenta potwierdzającego spełnienie parametrów technicznych nie wyszczególnionych w katalogach firmowych.</w:t>
      </w:r>
      <w:bookmarkEnd w:id="6"/>
    </w:p>
    <w:p w:rsidR="009C2C48" w:rsidRPr="006E7B49" w:rsidRDefault="009C2C48" w:rsidP="009C2C48">
      <w:pPr>
        <w:spacing w:line="288" w:lineRule="auto"/>
        <w:rPr>
          <w:rFonts w:ascii="Garamond" w:hAnsi="Garamond"/>
          <w:sz w:val="22"/>
          <w:szCs w:val="22"/>
        </w:rPr>
      </w:pPr>
    </w:p>
    <w:p w:rsidR="00841758" w:rsidRDefault="00841758"/>
    <w:sectPr w:rsidR="00841758" w:rsidSect="00C92388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76" w:rsidRDefault="00EF4576">
      <w:r>
        <w:separator/>
      </w:r>
    </w:p>
  </w:endnote>
  <w:endnote w:type="continuationSeparator" w:id="0">
    <w:p w:rsidR="00EF4576" w:rsidRDefault="00EF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76" w:rsidRDefault="00EF4576">
      <w:r>
        <w:separator/>
      </w:r>
    </w:p>
  </w:footnote>
  <w:footnote w:type="continuationSeparator" w:id="0">
    <w:p w:rsidR="00EF4576" w:rsidRDefault="00EF4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E6" w:rsidRDefault="00A314E6" w:rsidP="00A314E6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>
          <wp:extent cx="8686800" cy="834414"/>
          <wp:effectExtent l="0" t="0" r="0" b="0"/>
          <wp:docPr id="2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3978" cy="83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2F59" w:rsidRPr="00A314E6" w:rsidRDefault="00A314E6" w:rsidP="00A314E6">
    <w:pPr>
      <w:pStyle w:val="Nagwek"/>
      <w:jc w:val="right"/>
      <w:rPr>
        <w:rFonts w:ascii="Garamond" w:hAnsi="Garamond" w:cs="Arial"/>
        <w:i/>
      </w:rPr>
    </w:pPr>
    <w:r w:rsidRPr="00A314E6">
      <w:rPr>
        <w:rFonts w:ascii="Garamond" w:hAnsi="Garamond" w:cs="Arial"/>
      </w:rPr>
      <w:t>Załącznik nr 1</w:t>
    </w:r>
    <w:bookmarkStart w:id="7" w:name="_Hlk65499062"/>
    <w:r w:rsidRPr="00A314E6">
      <w:rPr>
        <w:rFonts w:ascii="Garamond" w:hAnsi="Garamond" w:cs="Arial"/>
      </w:rPr>
      <w:t xml:space="preserve"> do Formularza oferty</w:t>
    </w:r>
    <w:bookmarkEnd w:id="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C013FCF"/>
    <w:multiLevelType w:val="hybridMultilevel"/>
    <w:tmpl w:val="80CC7728"/>
    <w:lvl w:ilvl="0" w:tplc="D69EE7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106F2"/>
    <w:multiLevelType w:val="hybridMultilevel"/>
    <w:tmpl w:val="E6A8647C"/>
    <w:lvl w:ilvl="0" w:tplc="73D6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C5EFE"/>
    <w:multiLevelType w:val="hybridMultilevel"/>
    <w:tmpl w:val="15B6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E747F"/>
    <w:multiLevelType w:val="hybridMultilevel"/>
    <w:tmpl w:val="D6480B8A"/>
    <w:lvl w:ilvl="0" w:tplc="D446228E">
      <w:start w:val="1"/>
      <w:numFmt w:val="decimal"/>
      <w:lvlText w:val="%1."/>
      <w:lvlJc w:val="center"/>
      <w:pPr>
        <w:tabs>
          <w:tab w:val="num" w:pos="3175"/>
        </w:tabs>
        <w:ind w:left="3062" w:hanging="2892"/>
      </w:pPr>
      <w:rPr>
        <w:rFonts w:hint="default"/>
      </w:rPr>
    </w:lvl>
    <w:lvl w:ilvl="1" w:tplc="EB6C43A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 Black" w:hAnsi="Arial Black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0E654C"/>
    <w:multiLevelType w:val="hybridMultilevel"/>
    <w:tmpl w:val="A726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E1F05"/>
    <w:multiLevelType w:val="hybridMultilevel"/>
    <w:tmpl w:val="782CA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C48"/>
    <w:rsid w:val="0002665C"/>
    <w:rsid w:val="00050768"/>
    <w:rsid w:val="000B795F"/>
    <w:rsid w:val="000F3903"/>
    <w:rsid w:val="00141344"/>
    <w:rsid w:val="00184462"/>
    <w:rsid w:val="001C4F6B"/>
    <w:rsid w:val="001D3F18"/>
    <w:rsid w:val="0021338F"/>
    <w:rsid w:val="00234917"/>
    <w:rsid w:val="002C23F5"/>
    <w:rsid w:val="002F0922"/>
    <w:rsid w:val="00363F47"/>
    <w:rsid w:val="00367F26"/>
    <w:rsid w:val="00396B71"/>
    <w:rsid w:val="003A4F9F"/>
    <w:rsid w:val="0044444B"/>
    <w:rsid w:val="00467917"/>
    <w:rsid w:val="00485DCA"/>
    <w:rsid w:val="004C600E"/>
    <w:rsid w:val="005409BB"/>
    <w:rsid w:val="00540FB7"/>
    <w:rsid w:val="0057178A"/>
    <w:rsid w:val="00573699"/>
    <w:rsid w:val="005C7676"/>
    <w:rsid w:val="00670445"/>
    <w:rsid w:val="00695BA5"/>
    <w:rsid w:val="006A5025"/>
    <w:rsid w:val="00841758"/>
    <w:rsid w:val="008B38BD"/>
    <w:rsid w:val="009C2C48"/>
    <w:rsid w:val="009D60F8"/>
    <w:rsid w:val="00A143CB"/>
    <w:rsid w:val="00A314E6"/>
    <w:rsid w:val="00AB2CF3"/>
    <w:rsid w:val="00AC16C0"/>
    <w:rsid w:val="00AF0721"/>
    <w:rsid w:val="00B0254A"/>
    <w:rsid w:val="00B16D2A"/>
    <w:rsid w:val="00BA10CD"/>
    <w:rsid w:val="00BD1133"/>
    <w:rsid w:val="00C14CA0"/>
    <w:rsid w:val="00C17B19"/>
    <w:rsid w:val="00C422A9"/>
    <w:rsid w:val="00C468A6"/>
    <w:rsid w:val="00C92388"/>
    <w:rsid w:val="00CC1B7C"/>
    <w:rsid w:val="00D4187A"/>
    <w:rsid w:val="00D51C11"/>
    <w:rsid w:val="00D61D64"/>
    <w:rsid w:val="00DF0E6C"/>
    <w:rsid w:val="00EC59FB"/>
    <w:rsid w:val="00EF4576"/>
    <w:rsid w:val="00F23474"/>
    <w:rsid w:val="00F338DD"/>
    <w:rsid w:val="00F903A8"/>
    <w:rsid w:val="00FA0A79"/>
    <w:rsid w:val="00FB71B1"/>
    <w:rsid w:val="00FC2F36"/>
    <w:rsid w:val="00FF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C2C48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2C48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C2C48"/>
    <w:rPr>
      <w:szCs w:val="20"/>
    </w:rPr>
  </w:style>
  <w:style w:type="paragraph" w:styleId="Nagwek">
    <w:name w:val="header"/>
    <w:basedOn w:val="Normalny"/>
    <w:link w:val="NagwekZnak"/>
    <w:unhideWhenUsed/>
    <w:rsid w:val="009C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2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C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9C2C48"/>
    <w:pPr>
      <w:ind w:left="720"/>
      <w:contextualSpacing/>
    </w:p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qFormat/>
    <w:locked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9C2C48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9C2C48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C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2C48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C2C4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9C2C48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alWeb1">
    <w:name w:val="Normal (Web)1"/>
    <w:basedOn w:val="Normalny"/>
    <w:rsid w:val="009C2C48"/>
    <w:pPr>
      <w:spacing w:before="280" w:after="280"/>
    </w:pPr>
    <w:rPr>
      <w:rFonts w:ascii="Calibri" w:hAnsi="Calibri" w:cs="Calibri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9C2C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2C4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9C2C48"/>
    <w:rPr>
      <w:color w:val="000000"/>
      <w:kern w:val="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C48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1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17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8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2984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Marasek</dc:creator>
  <cp:lastModifiedBy>palys</cp:lastModifiedBy>
  <cp:revision>2</cp:revision>
  <dcterms:created xsi:type="dcterms:W3CDTF">2021-12-23T09:49:00Z</dcterms:created>
  <dcterms:modified xsi:type="dcterms:W3CDTF">2021-12-23T09:49:00Z</dcterms:modified>
</cp:coreProperties>
</file>